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EBF" w:rsidRDefault="002313BE" w:rsidP="002313BE">
      <w:pPr>
        <w:jc w:val="right"/>
        <w:rPr>
          <w:sz w:val="32"/>
          <w:szCs w:val="32"/>
          <w:rtl/>
          <w:lang w:bidi="ar-LB"/>
        </w:rPr>
      </w:pPr>
      <w:r>
        <w:rPr>
          <w:rFonts w:hint="cs"/>
          <w:sz w:val="32"/>
          <w:szCs w:val="32"/>
          <w:rtl/>
          <w:lang w:bidi="ar-LB"/>
        </w:rPr>
        <w:t>الرفيقة كريزولا لامبودي</w:t>
      </w:r>
    </w:p>
    <w:p w:rsidR="002313BE" w:rsidRDefault="002313BE" w:rsidP="002313BE">
      <w:pPr>
        <w:jc w:val="right"/>
        <w:rPr>
          <w:rFonts w:hint="cs"/>
          <w:sz w:val="32"/>
          <w:szCs w:val="32"/>
          <w:rtl/>
          <w:lang w:bidi="ar-LB"/>
        </w:rPr>
      </w:pPr>
      <w:r>
        <w:rPr>
          <w:rFonts w:hint="cs"/>
          <w:sz w:val="32"/>
          <w:szCs w:val="32"/>
          <w:rtl/>
          <w:lang w:bidi="ar-LB"/>
        </w:rPr>
        <w:t xml:space="preserve">تحيّة طيّبة </w:t>
      </w:r>
    </w:p>
    <w:p w:rsidR="00D82C0D" w:rsidRDefault="002313BE" w:rsidP="002D1EF1">
      <w:pPr>
        <w:bidi/>
        <w:spacing w:line="480" w:lineRule="auto"/>
        <w:jc w:val="both"/>
        <w:rPr>
          <w:rFonts w:hint="cs"/>
          <w:sz w:val="32"/>
          <w:szCs w:val="32"/>
          <w:rtl/>
          <w:lang w:bidi="ar-LB"/>
        </w:rPr>
      </w:pPr>
      <w:r>
        <w:rPr>
          <w:rFonts w:hint="cs"/>
          <w:sz w:val="32"/>
          <w:szCs w:val="32"/>
          <w:rtl/>
          <w:lang w:bidi="ar-LB"/>
        </w:rPr>
        <w:t xml:space="preserve"> يُعتبَر ال</w:t>
      </w:r>
      <w:r w:rsidR="002D1EF1">
        <w:rPr>
          <w:rFonts w:hint="cs"/>
          <w:sz w:val="32"/>
          <w:szCs w:val="32"/>
          <w:rtl/>
          <w:lang w:bidi="ar-LB"/>
        </w:rPr>
        <w:t>نظام التربويّ في البلدان الرأسماليّة جزءاً أساسيّاً من البناء الفوقيّ للنظام، وظيفته خدمة الإيديولوجيا الرأسماليّة في صراعه مع القوى الثوريّة صاحبة المصلحة في التغيير من أجل نظام جديد يؤدّي إلى الاشتراكيّة . وفي هذا السياق تسعى الأنظمة الرأسماليّة إلى الإخلال بتكافؤ الفُرَص، ليبقى ميزان التعليم راجحاً لصالح أبناء الطبقة البرجوازيّة، خوفاً من أنْ يصِل أبناء الطبقة العاملة والفئات الدنيا من المجتمع، إلى المراكز العالية في السلطة السياسيّة، وفي الوظائف العُليا للدولة. وهنا أقدّم بعض الأمثلة من واقع تجربة التعليم في لبنان</w:t>
      </w:r>
      <w:r w:rsidR="00D82C0D">
        <w:rPr>
          <w:rFonts w:hint="cs"/>
          <w:sz w:val="32"/>
          <w:szCs w:val="32"/>
          <w:rtl/>
          <w:lang w:bidi="ar-LB"/>
        </w:rPr>
        <w:t xml:space="preserve"> : </w:t>
      </w:r>
    </w:p>
    <w:p w:rsidR="002313BE" w:rsidRDefault="00D82C0D" w:rsidP="00D82C0D">
      <w:pPr>
        <w:pStyle w:val="ListParagraph"/>
        <w:numPr>
          <w:ilvl w:val="0"/>
          <w:numId w:val="1"/>
        </w:numPr>
        <w:bidi/>
        <w:spacing w:line="480" w:lineRule="auto"/>
        <w:jc w:val="both"/>
        <w:rPr>
          <w:sz w:val="32"/>
          <w:szCs w:val="32"/>
          <w:lang w:bidi="ar-LB"/>
        </w:rPr>
      </w:pPr>
      <w:r>
        <w:rPr>
          <w:rFonts w:hint="cs"/>
          <w:sz w:val="32"/>
          <w:szCs w:val="32"/>
          <w:rtl/>
          <w:lang w:bidi="ar-LB"/>
        </w:rPr>
        <w:t>قبول تلامذة الروضات ابتذاءً من عمر الثالثة، في حين لا يُقبل التلميذ في المدرسة الرسميّة قبل بلوغ الرابعة من العمر. مع العلم أنّ أبناء البرجوازيّة يذهبون إلى رياض الأطفال في سنّ الثانية.</w:t>
      </w:r>
      <w:r w:rsidR="002D1EF1" w:rsidRPr="00D82C0D">
        <w:rPr>
          <w:rFonts w:hint="cs"/>
          <w:sz w:val="32"/>
          <w:szCs w:val="32"/>
          <w:rtl/>
          <w:lang w:bidi="ar-LB"/>
        </w:rPr>
        <w:t xml:space="preserve"> </w:t>
      </w:r>
      <w:r>
        <w:rPr>
          <w:rFonts w:hint="cs"/>
          <w:sz w:val="32"/>
          <w:szCs w:val="32"/>
          <w:rtl/>
          <w:lang w:bidi="ar-LB"/>
        </w:rPr>
        <w:t>( مدارس ما قبل صفوف الروضة).</w:t>
      </w:r>
      <w:r w:rsidR="0065232C">
        <w:rPr>
          <w:rFonts w:hint="cs"/>
          <w:sz w:val="32"/>
          <w:szCs w:val="32"/>
          <w:rtl/>
          <w:lang w:bidi="ar-LB"/>
        </w:rPr>
        <w:t xml:space="preserve"> وهذا الأمر يؤدّي إلى تفاوت في مستوى التعليم لمصلحة أبناء البرجوازيّة.</w:t>
      </w:r>
    </w:p>
    <w:p w:rsidR="0065232C" w:rsidRDefault="0065232C" w:rsidP="0065232C">
      <w:pPr>
        <w:pStyle w:val="ListParagraph"/>
        <w:numPr>
          <w:ilvl w:val="0"/>
          <w:numId w:val="1"/>
        </w:numPr>
        <w:bidi/>
        <w:spacing w:line="480" w:lineRule="auto"/>
        <w:jc w:val="both"/>
        <w:rPr>
          <w:sz w:val="32"/>
          <w:szCs w:val="32"/>
          <w:lang w:bidi="ar-LB"/>
        </w:rPr>
      </w:pPr>
      <w:r>
        <w:rPr>
          <w:rFonts w:hint="cs"/>
          <w:sz w:val="32"/>
          <w:szCs w:val="32"/>
          <w:rtl/>
          <w:lang w:bidi="ar-LB"/>
        </w:rPr>
        <w:t>عدم توفير معلّمين للمواد الإجرائيّة في المدارس الرسميّة ( معلّمين للكومبيوتر واللغة الأجنبيّة الثانية والفنون والرياضة).</w:t>
      </w:r>
    </w:p>
    <w:p w:rsidR="0065232C" w:rsidRDefault="0065232C" w:rsidP="0065232C">
      <w:pPr>
        <w:pStyle w:val="ListParagraph"/>
        <w:numPr>
          <w:ilvl w:val="0"/>
          <w:numId w:val="1"/>
        </w:numPr>
        <w:bidi/>
        <w:spacing w:line="480" w:lineRule="auto"/>
        <w:jc w:val="both"/>
        <w:rPr>
          <w:rFonts w:hint="cs"/>
          <w:sz w:val="32"/>
          <w:szCs w:val="32"/>
          <w:lang w:bidi="ar-LB"/>
        </w:rPr>
      </w:pPr>
      <w:r>
        <w:rPr>
          <w:rFonts w:hint="cs"/>
          <w:sz w:val="32"/>
          <w:szCs w:val="32"/>
          <w:rtl/>
          <w:lang w:bidi="ar-LB"/>
        </w:rPr>
        <w:t xml:space="preserve"> دعم ماليّ من الدولة لما يُعرَف بالمدارس  الخاصّة المجّانيّة، وهي في أكثرها ذات مستوى متدنٍّ، فضلاً عن أنّ أكثرها يتقاضى رسوماً عن التلاميذ. والأفضل </w:t>
      </w:r>
      <w:r>
        <w:rPr>
          <w:rFonts w:hint="cs"/>
          <w:sz w:val="32"/>
          <w:szCs w:val="32"/>
          <w:rtl/>
          <w:lang w:bidi="ar-LB"/>
        </w:rPr>
        <w:lastRenderedPageBreak/>
        <w:t xml:space="preserve">تحويل هذا الدعم إلى المدرسة الرسميّة، لتجهيز المختبرات والحواسيب وغير ذلك من التجهيزات التي تفتقر إليها المدرسة الرسميّة . </w:t>
      </w:r>
    </w:p>
    <w:p w:rsidR="0065232C" w:rsidRDefault="00B65797" w:rsidP="00B65797">
      <w:pPr>
        <w:pStyle w:val="ListParagraph"/>
        <w:numPr>
          <w:ilvl w:val="0"/>
          <w:numId w:val="1"/>
        </w:numPr>
        <w:bidi/>
        <w:spacing w:line="480" w:lineRule="auto"/>
        <w:jc w:val="both"/>
        <w:rPr>
          <w:sz w:val="32"/>
          <w:szCs w:val="32"/>
          <w:lang w:bidi="ar-LB"/>
        </w:rPr>
      </w:pPr>
      <w:r>
        <w:rPr>
          <w:rFonts w:hint="cs"/>
          <w:sz w:val="32"/>
          <w:szCs w:val="32"/>
          <w:rtl/>
          <w:lang w:bidi="ar-LB"/>
        </w:rPr>
        <w:t>التعليم الطائفي والدينيّ في المدارس الخاصّة يؤدّي إلى تهديم العلاقات بين الناس باعتبارهم مواطنين، وإعادة تصنيفهم على أساس كونهم رعايا طوائف وأديان. وهذا ما يُطيل في عُمْر النظام الرأسماليّ.</w:t>
      </w:r>
    </w:p>
    <w:p w:rsidR="00B65797" w:rsidRDefault="00B65797" w:rsidP="00B65797">
      <w:pPr>
        <w:pStyle w:val="ListParagraph"/>
        <w:numPr>
          <w:ilvl w:val="0"/>
          <w:numId w:val="1"/>
        </w:numPr>
        <w:bidi/>
        <w:spacing w:line="480" w:lineRule="auto"/>
        <w:jc w:val="both"/>
        <w:rPr>
          <w:sz w:val="32"/>
          <w:szCs w:val="32"/>
          <w:lang w:bidi="ar-LB"/>
        </w:rPr>
      </w:pPr>
      <w:r>
        <w:rPr>
          <w:rFonts w:hint="cs"/>
          <w:sz w:val="32"/>
          <w:szCs w:val="32"/>
          <w:rtl/>
          <w:lang w:bidi="ar-LB"/>
        </w:rPr>
        <w:t xml:space="preserve">وفي زمن كورونا تبرز ملاحظة ذات أهمّيّة تتمثّل في التعليم عن بُعْد، حيث إنّ عدداً كبيراً من أبناء الطبقة العاملة غير قادرين على شراء الأجهزة والوسائل اللازمة لتلقّي هذا النوع من التعليم . </w:t>
      </w:r>
    </w:p>
    <w:p w:rsidR="00B65797" w:rsidRDefault="00B65797" w:rsidP="00B65797">
      <w:pPr>
        <w:bidi/>
        <w:spacing w:line="480" w:lineRule="auto"/>
        <w:ind w:left="360"/>
        <w:jc w:val="both"/>
        <w:rPr>
          <w:sz w:val="32"/>
          <w:szCs w:val="32"/>
          <w:rtl/>
          <w:lang w:bidi="ar-LB"/>
        </w:rPr>
      </w:pPr>
      <w:r w:rsidRPr="00B65797">
        <w:rPr>
          <w:rFonts w:hint="cs"/>
          <w:b/>
          <w:bCs/>
          <w:sz w:val="32"/>
          <w:szCs w:val="32"/>
          <w:u w:val="single"/>
          <w:rtl/>
          <w:lang w:bidi="ar-LB"/>
        </w:rPr>
        <w:t xml:space="preserve">ملاحظة </w:t>
      </w:r>
      <w:r>
        <w:rPr>
          <w:rFonts w:hint="cs"/>
          <w:b/>
          <w:bCs/>
          <w:sz w:val="32"/>
          <w:szCs w:val="32"/>
          <w:u w:val="single"/>
          <w:rtl/>
          <w:lang w:bidi="ar-LB"/>
        </w:rPr>
        <w:t xml:space="preserve">: </w:t>
      </w:r>
      <w:r w:rsidRPr="00B65797">
        <w:rPr>
          <w:rFonts w:hint="cs"/>
          <w:sz w:val="32"/>
          <w:szCs w:val="32"/>
          <w:rtl/>
          <w:lang w:bidi="ar-LB"/>
        </w:rPr>
        <w:t>سبق</w:t>
      </w:r>
      <w:r w:rsidR="00B367B2">
        <w:rPr>
          <w:rFonts w:hint="cs"/>
          <w:sz w:val="32"/>
          <w:szCs w:val="32"/>
          <w:rtl/>
          <w:lang w:bidi="ar-LB"/>
        </w:rPr>
        <w:t xml:space="preserve"> </w:t>
      </w:r>
      <w:r>
        <w:rPr>
          <w:rFonts w:hint="cs"/>
          <w:sz w:val="32"/>
          <w:szCs w:val="32"/>
          <w:rtl/>
          <w:lang w:bidi="ar-LB"/>
        </w:rPr>
        <w:t xml:space="preserve">لي أن كتبْتُ دراسة ونشرتها في مجلّة " الطريق" اللبنانيّة سنة 2017 وهي لا تزال صالحة في مضمونها . وهي مترجمة إلى الانكليزيّة، وقد زوّدتكم بها في مؤتمر مكسيكو سنة 2018. وسأرسله مع هذا الملخّص. </w:t>
      </w:r>
    </w:p>
    <w:p w:rsidR="00B367B2" w:rsidRDefault="00B367B2" w:rsidP="00B367B2">
      <w:pPr>
        <w:bidi/>
        <w:spacing w:line="480" w:lineRule="auto"/>
        <w:ind w:left="360"/>
        <w:jc w:val="both"/>
        <w:rPr>
          <w:sz w:val="32"/>
          <w:szCs w:val="32"/>
          <w:rtl/>
          <w:lang w:bidi="ar-LB"/>
        </w:rPr>
      </w:pPr>
      <w:r w:rsidRPr="00B367B2">
        <w:rPr>
          <w:rFonts w:hint="cs"/>
          <w:sz w:val="32"/>
          <w:szCs w:val="32"/>
          <w:rtl/>
          <w:lang w:bidi="ar-LB"/>
        </w:rPr>
        <w:t xml:space="preserve"> م</w:t>
      </w:r>
      <w:r>
        <w:rPr>
          <w:rFonts w:hint="cs"/>
          <w:sz w:val="32"/>
          <w:szCs w:val="32"/>
          <w:rtl/>
          <w:lang w:bidi="ar-LB"/>
        </w:rPr>
        <w:t xml:space="preserve">ع تحيّاتي . </w:t>
      </w:r>
    </w:p>
    <w:p w:rsidR="00B367B2" w:rsidRDefault="00B367B2" w:rsidP="00B367B2">
      <w:pPr>
        <w:bidi/>
        <w:spacing w:line="480" w:lineRule="auto"/>
        <w:ind w:left="360"/>
        <w:jc w:val="both"/>
        <w:rPr>
          <w:sz w:val="32"/>
          <w:szCs w:val="32"/>
          <w:rtl/>
          <w:lang w:bidi="ar-LB"/>
        </w:rPr>
      </w:pPr>
      <w:r>
        <w:rPr>
          <w:rFonts w:hint="cs"/>
          <w:sz w:val="32"/>
          <w:szCs w:val="32"/>
          <w:rtl/>
          <w:lang w:bidi="ar-LB"/>
        </w:rPr>
        <w:t>بيروت في 4 حزيران 2020</w:t>
      </w:r>
      <w:bookmarkStart w:id="0" w:name="_GoBack"/>
      <w:bookmarkEnd w:id="0"/>
    </w:p>
    <w:p w:rsidR="00B367B2" w:rsidRDefault="00B367B2" w:rsidP="00B367B2">
      <w:pPr>
        <w:bidi/>
        <w:spacing w:line="480" w:lineRule="auto"/>
        <w:ind w:left="360"/>
        <w:jc w:val="both"/>
        <w:rPr>
          <w:rFonts w:hint="cs"/>
          <w:sz w:val="32"/>
          <w:szCs w:val="32"/>
          <w:rtl/>
          <w:lang w:bidi="ar-LB"/>
        </w:rPr>
      </w:pPr>
      <w:r>
        <w:rPr>
          <w:rFonts w:hint="cs"/>
          <w:sz w:val="32"/>
          <w:szCs w:val="32"/>
          <w:rtl/>
          <w:lang w:bidi="ar-LB"/>
        </w:rPr>
        <w:t xml:space="preserve">الرئيس الفخريّ لاتّحاد نقابات المعلّمين العالميّ ( </w:t>
      </w:r>
      <w:r>
        <w:rPr>
          <w:sz w:val="32"/>
          <w:szCs w:val="32"/>
          <w:lang w:bidi="ar-LB"/>
        </w:rPr>
        <w:t>FISE</w:t>
      </w:r>
      <w:r>
        <w:rPr>
          <w:rFonts w:hint="cs"/>
          <w:sz w:val="32"/>
          <w:szCs w:val="32"/>
          <w:rtl/>
          <w:lang w:bidi="ar-LB"/>
        </w:rPr>
        <w:t>)</w:t>
      </w:r>
    </w:p>
    <w:p w:rsidR="00B367B2" w:rsidRPr="00B367B2" w:rsidRDefault="00B367B2" w:rsidP="00B367B2">
      <w:pPr>
        <w:bidi/>
        <w:spacing w:line="480" w:lineRule="auto"/>
        <w:ind w:left="360"/>
        <w:jc w:val="both"/>
        <w:rPr>
          <w:rFonts w:hint="cs"/>
          <w:sz w:val="32"/>
          <w:szCs w:val="32"/>
          <w:lang w:bidi="ar-LB"/>
        </w:rPr>
      </w:pPr>
      <w:r>
        <w:rPr>
          <w:rFonts w:hint="cs"/>
          <w:sz w:val="32"/>
          <w:szCs w:val="32"/>
          <w:rtl/>
          <w:lang w:bidi="ar-LB"/>
        </w:rPr>
        <w:t xml:space="preserve"> الدكتور حسن اسماعيل </w:t>
      </w:r>
      <w:r>
        <w:rPr>
          <w:rFonts w:cs="Arial"/>
          <w:noProof/>
          <w:sz w:val="32"/>
          <w:szCs w:val="32"/>
          <w:rtl/>
        </w:rPr>
        <w:drawing>
          <wp:inline distT="0" distB="0" distL="0" distR="0" wp14:anchorId="3044D6A6" wp14:editId="5BEB5FA4">
            <wp:extent cx="1895475" cy="952500"/>
            <wp:effectExtent l="0" t="0" r="9525" b="0"/>
            <wp:docPr id="1" name="Picture 1" descr="D:\partitionD\USB2\Dr Hassan Ismail\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titionD\USB2\Dr Hassan Ismail\signa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952500"/>
                    </a:xfrm>
                    <a:prstGeom prst="rect">
                      <a:avLst/>
                    </a:prstGeom>
                    <a:noFill/>
                    <a:ln>
                      <a:noFill/>
                    </a:ln>
                  </pic:spPr>
                </pic:pic>
              </a:graphicData>
            </a:graphic>
          </wp:inline>
        </w:drawing>
      </w:r>
    </w:p>
    <w:sectPr w:rsidR="00B367B2" w:rsidRPr="00B367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79D"/>
    <w:multiLevelType w:val="hybridMultilevel"/>
    <w:tmpl w:val="DC625A62"/>
    <w:lvl w:ilvl="0" w:tplc="B4BE69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DF"/>
    <w:rsid w:val="00112E95"/>
    <w:rsid w:val="002313BE"/>
    <w:rsid w:val="002D1EF1"/>
    <w:rsid w:val="00572CDF"/>
    <w:rsid w:val="0065232C"/>
    <w:rsid w:val="00B367B2"/>
    <w:rsid w:val="00B65797"/>
    <w:rsid w:val="00C22C57"/>
    <w:rsid w:val="00D82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8C12"/>
  <w15:chartTrackingRefBased/>
  <w15:docId w15:val="{E0C020B6-11D6-4578-B500-6A537263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ismail</dc:creator>
  <cp:keywords/>
  <dc:description/>
  <cp:lastModifiedBy>hassan ismail</cp:lastModifiedBy>
  <cp:revision>2</cp:revision>
  <dcterms:created xsi:type="dcterms:W3CDTF">2020-06-04T13:48:00Z</dcterms:created>
  <dcterms:modified xsi:type="dcterms:W3CDTF">2020-06-04T14:47:00Z</dcterms:modified>
</cp:coreProperties>
</file>